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textAlignment w:val="auto"/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textAlignment w:val="center"/>
        <w:rPr>
          <w:rFonts w:ascii="Times New Roman" w:hAnsi="Times New Roman" w:eastAsia="方正小标宋简体" w:cs="Times New Roman"/>
          <w:color w:val="FF0000"/>
          <w:sz w:val="36"/>
          <w:szCs w:val="36"/>
          <w:highlight w:val="none"/>
          <w:shd w:val="clear" w:color="auto" w:fill="FFFFFF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36"/>
          <w:szCs w:val="36"/>
          <w:highlight w:val="none"/>
          <w:shd w:val="clear" w:color="auto" w:fill="FFFFFF"/>
        </w:rPr>
        <w:t>招聘岗位表</w:t>
      </w:r>
      <w:bookmarkEnd w:id="0"/>
    </w:p>
    <w:p>
      <w:pPr>
        <w:jc w:val="center"/>
        <w:rPr>
          <w:rFonts w:ascii="Times New Roman" w:hAnsi="Times New Roman" w:eastAsia="方正小标宋简体" w:cs="Times New Roman"/>
          <w:color w:val="FF0000"/>
          <w:szCs w:val="21"/>
          <w:highlight w:val="none"/>
          <w:shd w:val="clear" w:color="auto" w:fill="FFFFFF"/>
        </w:rPr>
      </w:pPr>
    </w:p>
    <w:tbl>
      <w:tblPr>
        <w:tblStyle w:val="4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21"/>
        <w:gridCol w:w="1615"/>
        <w:gridCol w:w="450"/>
        <w:gridCol w:w="1269"/>
        <w:gridCol w:w="2901"/>
        <w:gridCol w:w="1065"/>
        <w:gridCol w:w="2025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8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所属公司</w:t>
            </w:r>
          </w:p>
        </w:tc>
        <w:tc>
          <w:tcPr>
            <w:tcW w:w="16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45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290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年龄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其他要求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考试形式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用工类别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8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shd w:val="clear" w:color="auto" w:fill="auto"/>
              </w:rPr>
              <w:t>台州市资产管理有限公司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特殊资产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业务岗</w:t>
            </w:r>
          </w:p>
        </w:tc>
        <w:tc>
          <w:tcPr>
            <w:tcW w:w="45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研究生（硕士）及以上学历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大数据金融，互联网金融，互联网金融学，金融工程，金融工程学，金融数学与金融工程，金融与风险统计，商业经济学，资产评估，投资经济，投资经济学，投资学，应用经济学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1994年4月</w:t>
            </w:r>
            <w:r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日以后出生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2024年、2025年应届毕业生（指2024年1月1日-2025年12月31日期间毕业，未签订劳动合同或缴纳社保的普通高校毕业生）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面试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市场化用工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1701" w:right="1701" w:bottom="1701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1016744"/>
                          </w:sdtPr>
                          <w:sdtContent>
                            <w:sdt>
                              <w:sdtPr>
                                <w:id w:val="171357217"/>
                              </w:sdtPr>
                              <w:sdtContent>
                                <w:p>
                                  <w:pPr>
                                    <w:pStyle w:val="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016744"/>
                    </w:sdtPr>
                    <w:sdtContent>
                      <w:sdt>
                        <w:sdtPr>
                          <w:id w:val="171357217"/>
                        </w:sdtPr>
                        <w:sdt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21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</w:rPr>
      <w:t>台州市</w:t>
    </w:r>
    <w:r>
      <w:rPr>
        <w:rFonts w:hint="eastAsia" w:ascii="楷体" w:hAnsi="楷体" w:eastAsia="楷体" w:cs="楷体"/>
        <w:lang w:val="en-US" w:eastAsia="zh-CN"/>
      </w:rPr>
      <w:t>资产管理</w:t>
    </w:r>
    <w:r>
      <w:rPr>
        <w:rFonts w:hint="eastAsia" w:ascii="楷体" w:hAnsi="楷体" w:eastAsia="楷体" w:cs="楷体"/>
      </w:rPr>
      <w:t>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68F17CCD"/>
    <w:rsid w:val="68F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2025-04-18T08:55:00Z</dcterms:created>
  <dc:creator>叶工</dc:creator>
  <cp:lastModifiedBy>叶工</cp:lastModifiedBy>
  <dcterms:modified xsi:type="dcterms:W3CDTF">2025-04-18T08:55:32Z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AA79E8119A4C47AEA577982B02429F71_11</vt:lpwstr>
  </property>
</Properties>
</file>